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7B3" w:rsidRPr="00405E6E" w:rsidRDefault="00E657B3">
      <w:pPr>
        <w:rPr>
          <w:b/>
          <w:bCs/>
          <w:sz w:val="72"/>
          <w:szCs w:val="72"/>
        </w:rPr>
      </w:pPr>
      <w:r w:rsidRPr="00405E6E">
        <w:rPr>
          <w:b/>
          <w:bCs/>
          <w:sz w:val="72"/>
          <w:szCs w:val="72"/>
        </w:rPr>
        <w:t>Подготовка к колоноскопии</w:t>
      </w:r>
    </w:p>
    <w:p w:rsidR="00E657B3" w:rsidRPr="00405E6E" w:rsidRDefault="00E657B3" w:rsidP="00405E6E">
      <w:pPr>
        <w:jc w:val="center"/>
        <w:rPr>
          <w:i/>
          <w:iCs/>
        </w:rPr>
      </w:pPr>
      <w:r w:rsidRPr="00405E6E">
        <w:rPr>
          <w:i/>
          <w:iCs/>
        </w:rPr>
        <w:t>Памятка для пациента</w:t>
      </w:r>
    </w:p>
    <w:p w:rsidR="00E657B3" w:rsidRDefault="00E657B3">
      <w:r>
        <w:t xml:space="preserve">Подготовка начинается за несколько дней до проведения исследования </w:t>
      </w:r>
      <w:r w:rsidRPr="00405E6E">
        <w:rPr>
          <w:b/>
          <w:bCs/>
        </w:rPr>
        <w:t>с соблюдения диеты и очистки кишечника</w:t>
      </w:r>
      <w:r>
        <w:t xml:space="preserve"> накануне проведения исследования. Подготовка напрямую влияет на </w:t>
      </w:r>
      <w:r w:rsidRPr="00405E6E">
        <w:rPr>
          <w:b/>
          <w:bCs/>
        </w:rPr>
        <w:t>качество</w:t>
      </w:r>
      <w:r>
        <w:t xml:space="preserve"> проведения исследования.</w:t>
      </w:r>
    </w:p>
    <w:p w:rsidR="00E657B3" w:rsidRPr="00405E6E" w:rsidRDefault="00E657B3">
      <w:pPr>
        <w:rPr>
          <w:b/>
          <w:bCs/>
          <w:sz w:val="36"/>
          <w:szCs w:val="36"/>
        </w:rPr>
      </w:pPr>
      <w:r w:rsidRPr="00405E6E">
        <w:rPr>
          <w:b/>
          <w:bCs/>
          <w:sz w:val="36"/>
          <w:szCs w:val="36"/>
        </w:rPr>
        <w:t xml:space="preserve">Рацион питания </w:t>
      </w:r>
    </w:p>
    <w:p w:rsidR="00E657B3" w:rsidRPr="00405E6E" w:rsidRDefault="00E657B3">
      <w:pPr>
        <w:rPr>
          <w:b/>
          <w:bCs/>
        </w:rPr>
      </w:pPr>
      <w:r w:rsidRPr="00405E6E">
        <w:rPr>
          <w:b/>
          <w:bCs/>
        </w:rPr>
        <w:t>за 2 ДНЯ до исследования</w:t>
      </w:r>
    </w:p>
    <w:p w:rsidR="00E657B3" w:rsidRPr="00405E6E" w:rsidRDefault="00E657B3">
      <w:pPr>
        <w:rPr>
          <w:i/>
          <w:iCs/>
        </w:rPr>
      </w:pPr>
      <w:r w:rsidRPr="00405E6E">
        <w:rPr>
          <w:i/>
          <w:iCs/>
        </w:rPr>
        <w:t xml:space="preserve">Необходимо соблюдать диету с низким содержанием клетчатки (при хронических запорах – </w:t>
      </w:r>
      <w:r w:rsidRPr="00405E6E">
        <w:rPr>
          <w:b/>
          <w:bCs/>
          <w:i/>
          <w:iCs/>
        </w:rPr>
        <w:t>за 3 дня до исследования).</w:t>
      </w:r>
    </w:p>
    <w:p w:rsidR="00E657B3" w:rsidRPr="00405E6E" w:rsidRDefault="00E657B3">
      <w:pPr>
        <w:rPr>
          <w:b/>
          <w:bCs/>
          <w:sz w:val="36"/>
          <w:szCs w:val="36"/>
        </w:rPr>
      </w:pPr>
      <w:r w:rsidRPr="00405E6E">
        <w:rPr>
          <w:b/>
          <w:bCs/>
          <w:sz w:val="36"/>
          <w:szCs w:val="36"/>
        </w:rPr>
        <w:t>РАЗРЕШЕНО</w:t>
      </w:r>
      <w:r w:rsidRPr="00405E6E">
        <w:rPr>
          <w:b/>
          <w:bCs/>
          <w:sz w:val="36"/>
          <w:szCs w:val="36"/>
        </w:rPr>
        <w:t>:</w:t>
      </w:r>
    </w:p>
    <w:p w:rsidR="00E657B3" w:rsidRPr="00405E6E" w:rsidRDefault="00E657B3">
      <w:pPr>
        <w:rPr>
          <w:b/>
          <w:bCs/>
        </w:rPr>
      </w:pPr>
      <w:r w:rsidRPr="00405E6E">
        <w:rPr>
          <w:b/>
          <w:bCs/>
        </w:rPr>
        <w:t xml:space="preserve">БЕЛКОВАЯ ПИЩА: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яйца, сыр;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обезжиренное молоко и кисломолочные продукты;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отварное нежирное мясо и птица (кроме колбасных изделий);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макароны из твердых сортов пшеницы;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сахар, мед. нежирные сорта рыбы; </w:t>
      </w:r>
    </w:p>
    <w:p w:rsidR="00405E6E" w:rsidRDefault="00405E6E" w:rsidP="00405E6E">
      <w:pPr>
        <w:pStyle w:val="a3"/>
      </w:pPr>
    </w:p>
    <w:p w:rsidR="00E657B3" w:rsidRPr="00405E6E" w:rsidRDefault="00E657B3" w:rsidP="00405E6E">
      <w:pPr>
        <w:rPr>
          <w:b/>
          <w:bCs/>
        </w:rPr>
      </w:pPr>
      <w:r w:rsidRPr="00405E6E">
        <w:rPr>
          <w:b/>
          <w:bCs/>
        </w:rPr>
        <w:t>ЖИДКОСТИ: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прозрачные бульоны;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 xml:space="preserve">чай и кофе (можно с молоком); </w:t>
      </w:r>
    </w:p>
    <w:p w:rsidR="00E657B3" w:rsidRDefault="00E657B3" w:rsidP="00405E6E">
      <w:pPr>
        <w:pStyle w:val="a3"/>
        <w:numPr>
          <w:ilvl w:val="0"/>
          <w:numId w:val="1"/>
        </w:numPr>
      </w:pPr>
      <w:r>
        <w:t>безалкогольные неокрашенные напитки, вода.</w:t>
      </w:r>
    </w:p>
    <w:p w:rsidR="00E657B3" w:rsidRDefault="00E657B3"/>
    <w:p w:rsidR="00E657B3" w:rsidRPr="00405E6E" w:rsidRDefault="00E657B3">
      <w:pPr>
        <w:rPr>
          <w:b/>
          <w:bCs/>
          <w:sz w:val="36"/>
          <w:szCs w:val="36"/>
        </w:rPr>
      </w:pPr>
      <w:r w:rsidRPr="00405E6E">
        <w:rPr>
          <w:b/>
          <w:bCs/>
          <w:sz w:val="36"/>
          <w:szCs w:val="36"/>
        </w:rPr>
        <w:t>ЗАПРЕЩЕНО</w:t>
      </w:r>
    </w:p>
    <w:p w:rsidR="00E657B3" w:rsidRPr="00405E6E" w:rsidRDefault="00E657B3">
      <w:pPr>
        <w:rPr>
          <w:b/>
          <w:bCs/>
        </w:rPr>
      </w:pPr>
      <w:r w:rsidRPr="00405E6E">
        <w:rPr>
          <w:b/>
          <w:bCs/>
        </w:rPr>
        <w:t xml:space="preserve">ПРОДУКТЫ, БОГАТЫЕ КЛЕТЧАТКОЙ– РАСТИТЕЛЬНАЯ ПИЩА: </w:t>
      </w:r>
    </w:p>
    <w:p w:rsidR="00E657B3" w:rsidRDefault="00E657B3" w:rsidP="00405E6E">
      <w:pPr>
        <w:pStyle w:val="a3"/>
        <w:numPr>
          <w:ilvl w:val="0"/>
          <w:numId w:val="2"/>
        </w:numPr>
      </w:pPr>
      <w:r>
        <w:t xml:space="preserve">морские водоросли, грибы. овощи, фрукты, ягоды, зелень в любом виде; </w:t>
      </w:r>
    </w:p>
    <w:p w:rsidR="00E657B3" w:rsidRDefault="00E657B3" w:rsidP="00405E6E">
      <w:pPr>
        <w:pStyle w:val="a3"/>
        <w:numPr>
          <w:ilvl w:val="0"/>
          <w:numId w:val="2"/>
        </w:numPr>
      </w:pPr>
      <w:r>
        <w:t xml:space="preserve">хлебобулочные изделия; </w:t>
      </w:r>
    </w:p>
    <w:p w:rsidR="00E657B3" w:rsidRDefault="00E657B3" w:rsidP="00405E6E">
      <w:pPr>
        <w:pStyle w:val="a3"/>
        <w:numPr>
          <w:ilvl w:val="0"/>
          <w:numId w:val="2"/>
        </w:numPr>
      </w:pPr>
      <w:r>
        <w:t xml:space="preserve">крупы, каши, злаковые, бобовые; </w:t>
      </w:r>
    </w:p>
    <w:p w:rsidR="00E657B3" w:rsidRDefault="00E657B3" w:rsidP="00405E6E">
      <w:pPr>
        <w:pStyle w:val="a3"/>
        <w:numPr>
          <w:ilvl w:val="0"/>
          <w:numId w:val="2"/>
        </w:numPr>
      </w:pPr>
      <w:r>
        <w:t xml:space="preserve">кунжут, орехи, мак, семечки и мелкие зерна, а также продукты, содержащие косточки и зерна (хлеб со злаками и семечками, варенье и т.д.); </w:t>
      </w:r>
    </w:p>
    <w:p w:rsidR="00E657B3" w:rsidRPr="00405E6E" w:rsidRDefault="00E657B3">
      <w:pPr>
        <w:rPr>
          <w:b/>
          <w:bCs/>
        </w:rPr>
      </w:pPr>
      <w:r w:rsidRPr="00405E6E">
        <w:rPr>
          <w:b/>
          <w:bCs/>
        </w:rPr>
        <w:t>ЖИДКОСТИ:</w:t>
      </w:r>
    </w:p>
    <w:p w:rsidR="00E657B3" w:rsidRDefault="00E657B3" w:rsidP="00405E6E">
      <w:pPr>
        <w:pStyle w:val="a3"/>
        <w:numPr>
          <w:ilvl w:val="0"/>
          <w:numId w:val="3"/>
        </w:numPr>
      </w:pPr>
      <w:r>
        <w:t xml:space="preserve">алкоголь; </w:t>
      </w:r>
    </w:p>
    <w:p w:rsidR="00E657B3" w:rsidRDefault="00E657B3" w:rsidP="00405E6E">
      <w:pPr>
        <w:pStyle w:val="a3"/>
        <w:numPr>
          <w:ilvl w:val="0"/>
          <w:numId w:val="3"/>
        </w:numPr>
      </w:pPr>
      <w:r>
        <w:t xml:space="preserve">сладкие окрашенные напитки; </w:t>
      </w:r>
    </w:p>
    <w:p w:rsidR="00E657B3" w:rsidRDefault="00E657B3" w:rsidP="00405E6E">
      <w:pPr>
        <w:pStyle w:val="a3"/>
        <w:numPr>
          <w:ilvl w:val="0"/>
          <w:numId w:val="3"/>
        </w:numPr>
      </w:pPr>
      <w:proofErr w:type="spellStart"/>
      <w:r>
        <w:t>тан</w:t>
      </w:r>
      <w:proofErr w:type="spellEnd"/>
      <w:r>
        <w:t>, кумыс, квас.</w:t>
      </w:r>
    </w:p>
    <w:p w:rsidR="00E657B3" w:rsidRDefault="00E657B3"/>
    <w:p w:rsidR="00E657B3" w:rsidRDefault="00E657B3">
      <w:pPr>
        <w:rPr>
          <w:sz w:val="36"/>
          <w:szCs w:val="36"/>
        </w:rPr>
      </w:pPr>
      <w:r w:rsidRPr="00E657B3">
        <w:rPr>
          <w:sz w:val="36"/>
          <w:szCs w:val="36"/>
        </w:rPr>
        <w:t>Накануне дня исследования</w:t>
      </w:r>
      <w:r>
        <w:rPr>
          <w:sz w:val="36"/>
          <w:szCs w:val="36"/>
        </w:rPr>
        <w:t>:</w:t>
      </w:r>
    </w:p>
    <w:p w:rsidR="00E657B3" w:rsidRDefault="00E657B3">
      <w:r>
        <w:lastRenderedPageBreak/>
        <w:t>Прием твердой пищи необходимо полностью исключить после 13.00, далее пить прозрачные жидкости в любом количестве:</w:t>
      </w:r>
    </w:p>
    <w:p w:rsidR="00E657B3" w:rsidRDefault="00E657B3">
      <w:r w:rsidRPr="00E657B3">
        <w:rPr>
          <w:b/>
          <w:bCs/>
        </w:rPr>
        <w:t>утром - легкий завтрак</w:t>
      </w:r>
      <w:r>
        <w:t xml:space="preserve"> (согласно списку разрешенных продуктов); </w:t>
      </w:r>
    </w:p>
    <w:p w:rsidR="00E657B3" w:rsidRDefault="00E657B3">
      <w:r w:rsidRPr="00E657B3">
        <w:rPr>
          <w:b/>
          <w:bCs/>
        </w:rPr>
        <w:t>до 13:00 – обед</w:t>
      </w:r>
      <w:r>
        <w:t xml:space="preserve"> (согласно списку разрешенных продуктов); </w:t>
      </w:r>
    </w:p>
    <w:p w:rsidR="00E657B3" w:rsidRDefault="00E657B3">
      <w:r w:rsidRPr="00E657B3">
        <w:rPr>
          <w:b/>
          <w:bCs/>
        </w:rPr>
        <w:t>ужин</w:t>
      </w:r>
      <w:r>
        <w:t xml:space="preserve"> - только разрешённые жидкости (прозрачные бульоны, чай и кофе (уже без молока), прозрачный светлый сок без мякоти (яблочный), вода, безалкогольные неокрашенные напитки).</w:t>
      </w:r>
    </w:p>
    <w:p w:rsidR="00E657B3" w:rsidRDefault="00E657B3"/>
    <w:p w:rsidR="00E657B3" w:rsidRPr="00E657B3" w:rsidRDefault="00E657B3">
      <w:pPr>
        <w:rPr>
          <w:sz w:val="36"/>
          <w:szCs w:val="36"/>
        </w:rPr>
      </w:pPr>
      <w:r w:rsidRPr="00E657B3">
        <w:rPr>
          <w:sz w:val="36"/>
          <w:szCs w:val="36"/>
        </w:rPr>
        <w:t>Утром в день исследования</w:t>
      </w:r>
    </w:p>
    <w:p w:rsidR="00E657B3" w:rsidRDefault="00E657B3">
      <w:r>
        <w:t xml:space="preserve">После окончания подготовки (если не предполагается внутривенная анестезия или одномоментное проведение </w:t>
      </w:r>
      <w:proofErr w:type="spellStart"/>
      <w:r>
        <w:t>гастродуоденоскопии</w:t>
      </w:r>
      <w:proofErr w:type="spellEnd"/>
      <w:r>
        <w:t>), можно выпить сладкий чай, прозрачные бесцветные или жёлтого цвета жидкости. Прекратить приём всех жидкостей следует не позже, чем за 2 часа до исследования (это не относится к приему препарата для подготовки к исследованию, который утром в день исследования принимается обязательно!).</w:t>
      </w:r>
    </w:p>
    <w:p w:rsidR="00E657B3" w:rsidRDefault="00E657B3"/>
    <w:p w:rsidR="00E657B3" w:rsidRPr="00E657B3" w:rsidRDefault="00E657B3">
      <w:pPr>
        <w:rPr>
          <w:b/>
          <w:bCs/>
          <w:sz w:val="44"/>
          <w:szCs w:val="44"/>
        </w:rPr>
      </w:pPr>
      <w:r w:rsidRPr="00E657B3">
        <w:rPr>
          <w:b/>
          <w:bCs/>
          <w:sz w:val="44"/>
          <w:szCs w:val="44"/>
        </w:rPr>
        <w:t xml:space="preserve">Схема подготовки к колоноскопии препаратом </w:t>
      </w:r>
      <w:proofErr w:type="spellStart"/>
      <w:r w:rsidRPr="00E657B3">
        <w:rPr>
          <w:b/>
          <w:bCs/>
          <w:sz w:val="44"/>
          <w:szCs w:val="44"/>
        </w:rPr>
        <w:t>Мовипреп+Симетикон</w:t>
      </w:r>
      <w:proofErr w:type="spellEnd"/>
    </w:p>
    <w:p w:rsidR="00E657B3" w:rsidRDefault="00E657B3">
      <w:r>
        <w:t>Обязательна двухэтапная подготовка, вне зависимости от времени назначенного исследования. Время приёма раствора обсуждается с врачом и зависит от того, на какое время назначено исследование</w:t>
      </w:r>
      <w:r>
        <w:t>.</w:t>
      </w:r>
    </w:p>
    <w:p w:rsidR="00E657B3" w:rsidRPr="00275F2B" w:rsidRDefault="00E657B3">
      <w:pPr>
        <w:rPr>
          <w:b/>
          <w:bCs/>
        </w:rPr>
      </w:pPr>
      <w:r w:rsidRPr="00275F2B">
        <w:rPr>
          <w:b/>
          <w:bCs/>
        </w:rPr>
        <w:t>Вечером накануне исследования</w:t>
      </w:r>
    </w:p>
    <w:p w:rsidR="00E657B3" w:rsidRDefault="00E657B3">
      <w:r>
        <w:t xml:space="preserve">Необходимо выпить 1 литр препарата </w:t>
      </w:r>
      <w:proofErr w:type="spellStart"/>
      <w:r>
        <w:t>Мовипреп</w:t>
      </w:r>
      <w:proofErr w:type="spellEnd"/>
      <w:r>
        <w:t xml:space="preserve"> с 18:00 до 19:00 (или с 19:00 до 20:00), после которого выпить еще 500 мл разрешённой жидкости (вода, прозрачный бульон, фруктовый сок без мякоти, компот без ягод, безалкогольные неокрашенные напитки, чай и кофе без молока).</w:t>
      </w:r>
    </w:p>
    <w:p w:rsidR="00E657B3" w:rsidRPr="00275F2B" w:rsidRDefault="00E657B3">
      <w:pPr>
        <w:rPr>
          <w:b/>
          <w:bCs/>
        </w:rPr>
      </w:pPr>
      <w:r w:rsidRPr="00275F2B">
        <w:rPr>
          <w:b/>
          <w:bCs/>
        </w:rPr>
        <w:t>Утром в день исследования</w:t>
      </w:r>
    </w:p>
    <w:p w:rsidR="00E657B3" w:rsidRDefault="00E657B3">
      <w:r>
        <w:t xml:space="preserve">Выпить еще 1 литр препарата </w:t>
      </w:r>
      <w:proofErr w:type="spellStart"/>
      <w:r>
        <w:t>Мовипреп</w:t>
      </w:r>
      <w:proofErr w:type="spellEnd"/>
      <w:r>
        <w:t xml:space="preserve">, в последний стакан которого необходимо добавить </w:t>
      </w:r>
      <w:proofErr w:type="spellStart"/>
      <w:r>
        <w:t>пеногаситель</w:t>
      </w:r>
      <w:proofErr w:type="spellEnd"/>
      <w:r>
        <w:t xml:space="preserve"> – 1/2 флакона эмульсии </w:t>
      </w:r>
      <w:proofErr w:type="spellStart"/>
      <w:r>
        <w:t>Симетикона</w:t>
      </w:r>
      <w:proofErr w:type="spellEnd"/>
      <w:r>
        <w:t xml:space="preserve"> (сироп, т.е. жидкая форма, не таблетки и не капсулы), </w:t>
      </w:r>
      <w:proofErr w:type="spellStart"/>
      <w:r>
        <w:t>Эспумизана</w:t>
      </w:r>
      <w:proofErr w:type="spellEnd"/>
      <w:r>
        <w:t xml:space="preserve">, </w:t>
      </w:r>
      <w:proofErr w:type="spellStart"/>
      <w:r>
        <w:t>Боботика</w:t>
      </w:r>
      <w:proofErr w:type="spellEnd"/>
      <w:r>
        <w:t xml:space="preserve"> или </w:t>
      </w:r>
      <w:proofErr w:type="spellStart"/>
      <w:r>
        <w:t>Сабсимплекса</w:t>
      </w:r>
      <w:proofErr w:type="spellEnd"/>
      <w:r>
        <w:t>, после чего выпить еще 500 мл разрешённой жидкости (вода, прозрачный бульон, фруктовый сок без мякоти, компот без ягод, безалкогольные неокрашенные напитки, чай и кофе без молока).</w:t>
      </w:r>
    </w:p>
    <w:p w:rsidR="00E657B3" w:rsidRPr="00275F2B" w:rsidRDefault="00E657B3">
      <w:pPr>
        <w:rPr>
          <w:b/>
          <w:bCs/>
        </w:rPr>
      </w:pPr>
      <w:r w:rsidRPr="00275F2B">
        <w:rPr>
          <w:b/>
          <w:bCs/>
        </w:rPr>
        <w:t>* Время утреннего приёма препарата выбрать таким образом, чтобы от момента окончания приема препарата до исследования прошло около 4 часов.</w:t>
      </w:r>
    </w:p>
    <w:p w:rsidR="00E657B3" w:rsidRDefault="00E657B3">
      <w:r>
        <w:t>Например:</w:t>
      </w:r>
    </w:p>
    <w:p w:rsidR="00E657B3" w:rsidRDefault="00E657B3">
      <w:r>
        <w:t>Если время начала исследования в 09:00, то оптимальный прием препарата с 04:00 до 05:00, или если прием в 12:00, то время приема с 08:00 до 09:00</w:t>
      </w:r>
      <w:r w:rsidR="00275F2B">
        <w:t xml:space="preserve"> </w:t>
      </w:r>
      <w:r w:rsidR="00275F2B">
        <w:t>и т. д.</w:t>
      </w:r>
    </w:p>
    <w:p w:rsidR="00E657B3" w:rsidRDefault="00E657B3">
      <w:r>
        <w:t>В упаковке 2 саше «А» и два саше «Б» для приготовления двух литров раствора. Для приготовления одного литра раствора препарата необходимо содержимое одного саше А и одного саше Б растворить в небольшом количестве воды, затем довести объем раствора водой до одного литра (приготовление раствора также подробно описано в инструкции к препарату).</w:t>
      </w:r>
    </w:p>
    <w:p w:rsidR="00275F2B" w:rsidRDefault="00275F2B"/>
    <w:p w:rsidR="00275F2B" w:rsidRPr="00275F2B" w:rsidRDefault="00275F2B">
      <w:pPr>
        <w:rPr>
          <w:b/>
          <w:bCs/>
          <w:sz w:val="44"/>
          <w:szCs w:val="44"/>
        </w:rPr>
      </w:pPr>
      <w:r w:rsidRPr="00275F2B">
        <w:rPr>
          <w:b/>
          <w:bCs/>
          <w:sz w:val="44"/>
          <w:szCs w:val="44"/>
        </w:rPr>
        <w:t xml:space="preserve">Схема подготовки к колоноскопии препаратом </w:t>
      </w:r>
      <w:proofErr w:type="spellStart"/>
      <w:r w:rsidRPr="00275F2B">
        <w:rPr>
          <w:b/>
          <w:bCs/>
          <w:sz w:val="44"/>
          <w:szCs w:val="44"/>
        </w:rPr>
        <w:t>Эзиклен+Симетикон</w:t>
      </w:r>
      <w:proofErr w:type="spellEnd"/>
    </w:p>
    <w:p w:rsidR="00E657B3" w:rsidRDefault="00275F2B">
      <w:r>
        <w:t>Обязательна двухэтапная подготовка, вне зависимости от времени назначенного исследования. Время приёма раствора обсуждается с врачом и зависит от того, на какое время назначено исследование.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t>Вечером накануне исследования</w:t>
      </w:r>
    </w:p>
    <w:p w:rsidR="00275F2B" w:rsidRDefault="00275F2B">
      <w:r>
        <w:t xml:space="preserve">Необходимо выпить 500 мл раствора </w:t>
      </w:r>
      <w:proofErr w:type="spellStart"/>
      <w:r>
        <w:t>Эзиклен</w:t>
      </w:r>
      <w:proofErr w:type="spellEnd"/>
      <w:r>
        <w:t xml:space="preserve"> с 18:00 до 19:00 (или с 19:00 до 20:00), после которого выпить еще 1 литр разрешенной жидкости (вода, прозрачный бульон, фруктовый сок без мякоти, компот без ягод, безалкогольные неокрашенные напитки, чай и кофе без молока).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t>Утром в день исследования</w:t>
      </w:r>
    </w:p>
    <w:p w:rsidR="00275F2B" w:rsidRDefault="00275F2B">
      <w:r>
        <w:t xml:space="preserve">Выпить еще 500 мл раствора </w:t>
      </w:r>
      <w:proofErr w:type="spellStart"/>
      <w:r>
        <w:t>Эзиклен</w:t>
      </w:r>
      <w:proofErr w:type="spellEnd"/>
      <w:r>
        <w:t xml:space="preserve">, в который необходимо добавить </w:t>
      </w:r>
      <w:proofErr w:type="spellStart"/>
      <w:r>
        <w:t>пеногаситель</w:t>
      </w:r>
      <w:proofErr w:type="spellEnd"/>
      <w:r>
        <w:t xml:space="preserve"> – 1/2 флакона эмульсии </w:t>
      </w:r>
      <w:proofErr w:type="spellStart"/>
      <w:r>
        <w:t>Симетикона</w:t>
      </w:r>
      <w:proofErr w:type="spellEnd"/>
      <w:r>
        <w:t xml:space="preserve"> (сироп, т.е. жидкая форма, не таблетки и не капсулы), </w:t>
      </w:r>
      <w:proofErr w:type="spellStart"/>
      <w:r>
        <w:t>Эспумизана</w:t>
      </w:r>
      <w:proofErr w:type="spellEnd"/>
      <w:r>
        <w:t xml:space="preserve">, </w:t>
      </w:r>
      <w:proofErr w:type="spellStart"/>
      <w:r>
        <w:t>Боботика</w:t>
      </w:r>
      <w:proofErr w:type="spellEnd"/>
      <w:r>
        <w:t xml:space="preserve">, или </w:t>
      </w:r>
      <w:proofErr w:type="spellStart"/>
      <w:r>
        <w:t>Сабсимплекса</w:t>
      </w:r>
      <w:proofErr w:type="spellEnd"/>
      <w:r>
        <w:t>, после чего выпить еще 1 литр разрешенной жидкости (вода, прозрачный бульон, фруктовый сок без мякоти, компот без ягод, безалкогольные неокрашенные напитки, чай и кофе без молока)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t>* Время утреннего приёма препарата выбрать таким образом, чтобы от момента окончания приема препарата до исследования прошло около 4 часов.</w:t>
      </w:r>
    </w:p>
    <w:p w:rsidR="00275F2B" w:rsidRDefault="00275F2B" w:rsidP="00275F2B">
      <w:r>
        <w:t>Например:</w:t>
      </w:r>
    </w:p>
    <w:p w:rsidR="00275F2B" w:rsidRDefault="00275F2B" w:rsidP="00275F2B">
      <w:r>
        <w:t>Если время начала исследования в 09:00, то оптимальный прием препарата с 04:00 до 05:00, или если прием в 12:00, то время приема с 08:00 до 09:00</w:t>
      </w:r>
      <w:r w:rsidRPr="00275F2B">
        <w:t xml:space="preserve"> </w:t>
      </w:r>
      <w:r>
        <w:t>и т. д.</w:t>
      </w:r>
    </w:p>
    <w:p w:rsidR="00275F2B" w:rsidRDefault="00275F2B">
      <w:r>
        <w:t xml:space="preserve">Вылить содержимое одного флакона препарата </w:t>
      </w:r>
      <w:proofErr w:type="spellStart"/>
      <w:r>
        <w:t>Эзиклен</w:t>
      </w:r>
      <w:proofErr w:type="spellEnd"/>
      <w:r>
        <w:t xml:space="preserve"> в мерную чашку (идёт в комплекте с препаратом) и долить воды до метки (500 мл). Приготовление раствора также подробно описано в инструкции к препарату</w:t>
      </w:r>
      <w:r>
        <w:t>.</w:t>
      </w:r>
    </w:p>
    <w:p w:rsidR="00275F2B" w:rsidRDefault="00275F2B"/>
    <w:p w:rsidR="00275F2B" w:rsidRDefault="00275F2B">
      <w:pPr>
        <w:rPr>
          <w:b/>
          <w:bCs/>
          <w:sz w:val="44"/>
          <w:szCs w:val="44"/>
        </w:rPr>
      </w:pPr>
      <w:r w:rsidRPr="00275F2B">
        <w:rPr>
          <w:b/>
          <w:bCs/>
          <w:sz w:val="44"/>
          <w:szCs w:val="44"/>
        </w:rPr>
        <w:t xml:space="preserve">Схема подготовки к колоноскопии препаратом </w:t>
      </w:r>
      <w:proofErr w:type="spellStart"/>
      <w:r w:rsidRPr="00275F2B">
        <w:rPr>
          <w:b/>
          <w:bCs/>
          <w:sz w:val="44"/>
          <w:szCs w:val="44"/>
        </w:rPr>
        <w:t>Фортранс+Симетикон</w:t>
      </w:r>
      <w:proofErr w:type="spellEnd"/>
    </w:p>
    <w:p w:rsidR="00275F2B" w:rsidRDefault="00275F2B">
      <w:r>
        <w:t>Обязательна двухэтапная подготовка, вне зависимости от времени назначенного исследования. Время приёма раствора обсуждается с врачом и зависит от того, на какое время назначено исследование.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t>Вечером накануне исследования</w:t>
      </w:r>
    </w:p>
    <w:p w:rsidR="00275F2B" w:rsidRDefault="00275F2B">
      <w:r>
        <w:t xml:space="preserve">Необходимо выпить 2 литра раствора препарата </w:t>
      </w:r>
      <w:proofErr w:type="spellStart"/>
      <w:r>
        <w:t>Фортранс</w:t>
      </w:r>
      <w:proofErr w:type="spellEnd"/>
      <w:r>
        <w:t xml:space="preserve"> с 18:00 до 20:00 (или с 19:00 до 21:00).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t>Утром в день исследования</w:t>
      </w:r>
    </w:p>
    <w:p w:rsidR="00275F2B" w:rsidRDefault="00275F2B">
      <w:r>
        <w:t xml:space="preserve">Выпить еще 2 литра раствора препарата </w:t>
      </w:r>
      <w:proofErr w:type="spellStart"/>
      <w:r>
        <w:t>Фортранс</w:t>
      </w:r>
      <w:proofErr w:type="spellEnd"/>
      <w:r>
        <w:t xml:space="preserve">, в последний стакан которого необходимо добавить </w:t>
      </w:r>
      <w:proofErr w:type="spellStart"/>
      <w:r>
        <w:t>пеногаситель</w:t>
      </w:r>
      <w:proofErr w:type="spellEnd"/>
      <w:r>
        <w:t xml:space="preserve"> – 1/2 флакона эмульсии </w:t>
      </w:r>
      <w:proofErr w:type="spellStart"/>
      <w:r>
        <w:t>Симетикона</w:t>
      </w:r>
      <w:proofErr w:type="spellEnd"/>
      <w:r>
        <w:t xml:space="preserve"> (сироп, т.е. жидкая форма, не таблетки и не капсулы), </w:t>
      </w:r>
      <w:proofErr w:type="spellStart"/>
      <w:r>
        <w:t>Эспумизана</w:t>
      </w:r>
      <w:proofErr w:type="spellEnd"/>
      <w:r>
        <w:t xml:space="preserve">, </w:t>
      </w:r>
      <w:proofErr w:type="spellStart"/>
      <w:r>
        <w:t>Боботика</w:t>
      </w:r>
      <w:proofErr w:type="spellEnd"/>
      <w:r>
        <w:t xml:space="preserve">, или </w:t>
      </w:r>
      <w:proofErr w:type="spellStart"/>
      <w:r>
        <w:t>Сабсимплекса</w:t>
      </w:r>
      <w:proofErr w:type="spellEnd"/>
      <w:r>
        <w:t>.</w:t>
      </w:r>
    </w:p>
    <w:p w:rsidR="00275F2B" w:rsidRPr="00275F2B" w:rsidRDefault="00275F2B">
      <w:pPr>
        <w:rPr>
          <w:b/>
          <w:bCs/>
        </w:rPr>
      </w:pPr>
      <w:r w:rsidRPr="00275F2B">
        <w:rPr>
          <w:b/>
          <w:bCs/>
        </w:rPr>
        <w:lastRenderedPageBreak/>
        <w:t>* Время утреннего приёма препарата выбрать таким образом, чтобы от момента окончания приема препарата до исследования прошло около 4 часов.</w:t>
      </w:r>
    </w:p>
    <w:p w:rsidR="00275F2B" w:rsidRDefault="00275F2B" w:rsidP="00275F2B">
      <w:r>
        <w:t>Например:</w:t>
      </w:r>
    </w:p>
    <w:p w:rsidR="00275F2B" w:rsidRDefault="00275F2B" w:rsidP="00275F2B">
      <w:r>
        <w:t>Если время начала исследования в 09:00, то оптимальный прием препарата с 04:00 до 05:00, или если прием в 12:00, то время приема с 08:00 до 09:00</w:t>
      </w:r>
      <w:r>
        <w:t xml:space="preserve"> и т. д. </w:t>
      </w:r>
    </w:p>
    <w:p w:rsidR="00275F2B" w:rsidRDefault="00275F2B" w:rsidP="00275F2B">
      <w:r>
        <w:t xml:space="preserve">Содержимое 1 пакета препарата </w:t>
      </w:r>
      <w:proofErr w:type="spellStart"/>
      <w:r>
        <w:t>Фортранс</w:t>
      </w:r>
      <w:proofErr w:type="spellEnd"/>
      <w:r>
        <w:t xml:space="preserve"> растворить в небольшом количестве воды, затем довести объем раствора водой до одного литра (приготовление раствора также подробно описано в инструкции к препарату).</w:t>
      </w:r>
    </w:p>
    <w:p w:rsidR="00275F2B" w:rsidRDefault="00275F2B">
      <w:pPr>
        <w:rPr>
          <w:b/>
          <w:bCs/>
          <w:sz w:val="44"/>
          <w:szCs w:val="44"/>
        </w:rPr>
      </w:pPr>
    </w:p>
    <w:p w:rsidR="00275F2B" w:rsidRDefault="00275F2B">
      <w:pPr>
        <w:rPr>
          <w:b/>
          <w:bCs/>
          <w:sz w:val="44"/>
          <w:szCs w:val="44"/>
        </w:rPr>
      </w:pPr>
      <w:r w:rsidRPr="00275F2B">
        <w:rPr>
          <w:b/>
          <w:bCs/>
          <w:sz w:val="44"/>
          <w:szCs w:val="44"/>
        </w:rPr>
        <w:t>Общие рекомендации по подготовке препаратами</w:t>
      </w:r>
    </w:p>
    <w:p w:rsidR="00275F2B" w:rsidRDefault="00275F2B">
      <w:r>
        <w:t xml:space="preserve">Любой из растворов следует пить дробно, небольшими глотками (залпом не пить!) - 250 мл (1 стакан) каждые 15 минут. В самом начале приёма раствора препарата или при быстром его приёме в большом количестве может появиться тошнота, рвота. </w:t>
      </w:r>
    </w:p>
    <w:p w:rsidR="00275F2B" w:rsidRDefault="00275F2B">
      <w:r>
        <w:t xml:space="preserve">При затруднении приёма раствора препарата, связанным с его вкусовыми качествами, можно пить раствор охлаждённым, через коктейльную трубочку (соломинку), в промежутках пить или запивать раствор небольшим количеством воды, сладкого чая, а также рассасывать леденцовую карамель (конфетки леденцы типа «барбарис»), мёд, лимон и т.д. </w:t>
      </w:r>
    </w:p>
    <w:p w:rsidR="00275F2B" w:rsidRDefault="00275F2B">
      <w:r>
        <w:t xml:space="preserve">Во время приёма препарата рекомендуется соблюдать двигательную активность (ходить по квартире, выполнять круговые движения корпусом, приседания), хорошо выполнять самомассаж живота, особенно в случаях замедленного действия препарата. </w:t>
      </w:r>
    </w:p>
    <w:p w:rsidR="00275F2B" w:rsidRDefault="00275F2B">
      <w:r>
        <w:t>Активное действие препарата продолжается 1,5-2 часа после приёма утренней порции препарата (действие вечерней порции может продолжаться до 3-4 часов) - в это время будет интенсивный жидкий стул. В конце приема утренней порции препарата стул должен измениться на прозрачную бесцветную и светло-жёлтую жидкость, что свидетельствует о готовности пациента к исследованию.</w:t>
      </w:r>
    </w:p>
    <w:p w:rsidR="00275F2B" w:rsidRDefault="00275F2B">
      <w:pPr>
        <w:rPr>
          <w:b/>
          <w:bCs/>
        </w:rPr>
      </w:pPr>
      <w:r w:rsidRPr="00275F2B">
        <w:rPr>
          <w:b/>
          <w:bCs/>
        </w:rPr>
        <w:t>В случае несоблюдения вышеуказанной дозировки кишечник очистится не полностью и исследование будет не информативным, придется готовиться и проходить колоноскопию повторно!</w:t>
      </w:r>
    </w:p>
    <w:p w:rsidR="00275F2B" w:rsidRPr="00405E6E" w:rsidRDefault="00275F2B">
      <w:pPr>
        <w:rPr>
          <w:b/>
          <w:bCs/>
          <w:sz w:val="36"/>
          <w:szCs w:val="36"/>
        </w:rPr>
      </w:pPr>
      <w:r w:rsidRPr="00405E6E">
        <w:rPr>
          <w:b/>
          <w:bCs/>
          <w:sz w:val="36"/>
          <w:szCs w:val="36"/>
        </w:rPr>
        <w:t>ВАЖНО!</w:t>
      </w:r>
    </w:p>
    <w:p w:rsidR="00275F2B" w:rsidRDefault="00275F2B" w:rsidP="00405E6E">
      <w:pPr>
        <w:pStyle w:val="a3"/>
        <w:numPr>
          <w:ilvl w:val="0"/>
          <w:numId w:val="4"/>
        </w:numPr>
      </w:pPr>
      <w:r>
        <w:t xml:space="preserve">Если Вы принимаете препараты, нормализующие давление, сердечный ритм и т.д., прием их обязателен в стандартном режиме. </w:t>
      </w:r>
    </w:p>
    <w:p w:rsidR="00275F2B" w:rsidRDefault="00275F2B" w:rsidP="00405E6E">
      <w:pPr>
        <w:pStyle w:val="a3"/>
        <w:numPr>
          <w:ilvl w:val="0"/>
          <w:numId w:val="4"/>
        </w:numPr>
      </w:pPr>
      <w:r>
        <w:t>Прием данных препаратов рекомендуется не ранее, чем через 1 час после окончания приема препар</w:t>
      </w:r>
      <w:bookmarkStart w:id="0" w:name="_GoBack"/>
      <w:bookmarkEnd w:id="0"/>
      <w:r>
        <w:t xml:space="preserve">ата для подготовки к колоноскопии. </w:t>
      </w:r>
    </w:p>
    <w:p w:rsidR="00275F2B" w:rsidRDefault="00275F2B" w:rsidP="00405E6E">
      <w:pPr>
        <w:pStyle w:val="a3"/>
        <w:numPr>
          <w:ilvl w:val="0"/>
          <w:numId w:val="4"/>
        </w:numPr>
      </w:pPr>
      <w:r>
        <w:t xml:space="preserve">Категорически нельзя уменьшать объем раствора и жидкости. </w:t>
      </w:r>
    </w:p>
    <w:p w:rsidR="00275F2B" w:rsidRDefault="00275F2B" w:rsidP="00405E6E">
      <w:pPr>
        <w:pStyle w:val="a3"/>
        <w:numPr>
          <w:ilvl w:val="0"/>
          <w:numId w:val="4"/>
        </w:numPr>
      </w:pPr>
      <w:r>
        <w:t xml:space="preserve">Нельзя дополнительно (или вместо) проводить процедуру очищения толстой кишки клизмами! </w:t>
      </w:r>
    </w:p>
    <w:p w:rsidR="00275F2B" w:rsidRPr="00405E6E" w:rsidRDefault="00275F2B" w:rsidP="00405E6E">
      <w:pPr>
        <w:pStyle w:val="a3"/>
        <w:numPr>
          <w:ilvl w:val="0"/>
          <w:numId w:val="4"/>
        </w:numPr>
        <w:rPr>
          <w:b/>
          <w:bCs/>
          <w:sz w:val="44"/>
          <w:szCs w:val="44"/>
        </w:rPr>
      </w:pPr>
      <w:r>
        <w:t>Нельзя принимать вазелиновое масло!</w:t>
      </w:r>
    </w:p>
    <w:sectPr w:rsidR="00275F2B" w:rsidRPr="0040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0092"/>
    <w:multiLevelType w:val="hybridMultilevel"/>
    <w:tmpl w:val="2CA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D51"/>
    <w:multiLevelType w:val="hybridMultilevel"/>
    <w:tmpl w:val="8E52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47B6"/>
    <w:multiLevelType w:val="hybridMultilevel"/>
    <w:tmpl w:val="B0CC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55DB"/>
    <w:multiLevelType w:val="hybridMultilevel"/>
    <w:tmpl w:val="02BC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B3"/>
    <w:rsid w:val="00275F2B"/>
    <w:rsid w:val="00405E6E"/>
    <w:rsid w:val="00E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3FF7"/>
  <w15:chartTrackingRefBased/>
  <w15:docId w15:val="{7DCF3D08-9C7B-496D-AC0A-0D44A2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2025-02-04T07:44:00Z</dcterms:created>
  <dcterms:modified xsi:type="dcterms:W3CDTF">2025-02-04T08:19:00Z</dcterms:modified>
</cp:coreProperties>
</file>